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               Załącznik nr 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>
      <w:pPr>
        <w:pStyle w:val="Normal"/>
        <w:rPr/>
      </w:pPr>
      <w:r>
        <w:rPr>
          <w:rFonts w:ascii="Times New Roman" w:hAnsi="Times New Roman"/>
        </w:rPr>
        <w:t>(imię i nazwisko członka rodziny)</w:t>
      </w:r>
    </w:p>
    <w:p>
      <w:pPr>
        <w:pStyle w:val="Normal"/>
        <w:widowControl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>
      <w:pPr>
        <w:pStyle w:val="Normal"/>
        <w:widowControl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>
        <w:rPr>
          <w:rFonts w:ascii="Times New Roman" w:hAnsi="Times New Roman"/>
          <w:sz w:val="24"/>
          <w:szCs w:val="24"/>
        </w:rPr>
        <w:t>*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Oświadczam, że w roku kalendarzowym** ........................................ uzyskałam/uzyskałem dochód w wysokości .................... zł ................... gr z tytułu:</w:t>
      </w:r>
    </w:p>
    <w:p>
      <w:pPr>
        <w:pStyle w:val="Normal"/>
        <w:tabs>
          <w:tab w:val="left" w:pos="424" w:leader="none"/>
        </w:tabs>
        <w:ind w:left="424" w:hanging="425"/>
        <w:jc w:val="both"/>
        <w:rPr/>
      </w:pPr>
      <w:r>
        <w:rPr>
          <w:rFonts w:ascii="Times New Roman" w:hAnsi="Times New Roman"/>
          <w:sz w:val="24"/>
          <w:szCs w:val="24"/>
        </w:rPr>
        <w:t>1)</w:t>
        <w:tab/>
        <w:t xml:space="preserve">gospodarstwa rolnego***) 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>
      <w:pPr>
        <w:pStyle w:val="Normal"/>
        <w:tabs>
          <w:tab w:val="left" w:pos="424" w:leader="none"/>
        </w:tabs>
        <w:ind w:left="424" w:hanging="425"/>
        <w:jc w:val="both"/>
        <w:rPr/>
      </w:pPr>
      <w:r>
        <w:rPr>
          <w:rFonts w:ascii="Times New Roman" w:hAnsi="Times New Roman"/>
          <w:sz w:val="24"/>
          <w:szCs w:val="24"/>
        </w:rPr>
        <w:t>2)</w:t>
        <w:tab/>
        <w:t>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424" w:leader="none"/>
        </w:tabs>
        <w:ind w:left="424" w:hanging="425"/>
        <w:jc w:val="both"/>
        <w:rPr/>
      </w:pPr>
      <w:r>
        <w:rPr>
          <w:rFonts w:ascii="Times New Roman" w:hAnsi="Times New Roman"/>
          <w:sz w:val="24"/>
          <w:szCs w:val="24"/>
        </w:rPr>
        <w:t>3)</w:t>
        <w:tab/>
        <w:t>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424" w:leader="none"/>
        </w:tabs>
        <w:ind w:left="424" w:hanging="425"/>
        <w:jc w:val="both"/>
        <w:rPr/>
      </w:pPr>
      <w:r>
        <w:rPr>
          <w:rFonts w:ascii="Times New Roman" w:hAnsi="Times New Roman"/>
          <w:sz w:val="24"/>
          <w:szCs w:val="24"/>
        </w:rPr>
        <w:t>4)</w:t>
        <w:tab/>
        <w:t>.....................................................................................................................................................</w:t>
      </w:r>
    </w:p>
    <w:p>
      <w:pPr>
        <w:pStyle w:val="Normal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425" w:hanging="425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*)</w:t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Oświadczenie wypełnia i podpisuje każdy członek rodziny, który osiągnął ww. dochód.</w:t>
      </w:r>
    </w:p>
    <w:p>
      <w:pPr>
        <w:pStyle w:val="Normal"/>
        <w:tabs>
          <w:tab w:val="left" w:pos="360" w:leader="none"/>
        </w:tabs>
        <w:ind w:left="360" w:hanging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**)</w:t>
        <w:tab/>
        <w:t xml:space="preserve">  Wpisać rok kalendarzowy, z którego dochód stanowi podstawę ustalenia dochodu rodziny w przypadku ubiegania się o świadczenie wychowawcze (w przypadku ubiegania się o świadczenie wychowawcze na okres trwający od </w:t>
        <w:br/>
        <w:t>1 kwietnia 2016 r. do 30 września 2017 r., należy wpisać rok 2014).</w:t>
      </w:r>
    </w:p>
    <w:p>
      <w:pPr>
        <w:pStyle w:val="Normal"/>
        <w:tabs>
          <w:tab w:val="left" w:pos="360" w:leader="none"/>
        </w:tabs>
        <w:ind w:left="360" w:hanging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>
      <w:pPr>
        <w:pStyle w:val="Normal"/>
        <w:ind w:firstLine="426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ind w:firstLine="426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tabs>
          <w:tab w:val="left" w:pos="425" w:leader="none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Pouczenie</w:t>
      </w:r>
    </w:p>
    <w:p>
      <w:pPr>
        <w:pStyle w:val="Normal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obejmuje następujące dochody niepodlegające opodatkowaniu na podstawie przepisów o podatku dochodowym od osób fizycznych (art. 3 pkt 1 lit. c ustawy z dnia 28 listopada 2003 r. o świadczeniach rodzinnych (Dz. U. z 2015 r. poz. 114, z późn. zm.)) :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renty określone w przepisach o zaopatrzeniu inwalidów wojennych i wojskowych oraz ich rodzin,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renty wypłacone osobom represjonowanym i członkom ich rodzin przyznane na zasadach określonych w przepisach o zaopatrzeniu inwalidów wojennych i wojskowych oraz ich rodzin,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emerytury i renty otrzymywane przez osoby, które utraciły wzrok w wyniku działań w latach 1939</w:t>
      </w: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>1945 lub eksplozji pozostałych po tej wojnie niewypałów i niewybuchów,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>1945, otrzymywane z zagranicy,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zasiłki chorobowe określone w przepisach o ubezpieczeniu społecznym rolników oraz w przepisach o systemie ubezpieczeń społecznych,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dochody członków rolniczych spółdzielni produkcyjnych z tytułu członkostwa w rolniczej spółdzielni produkcyjnej, pomniejszone o składki na ubezpieczenia społeczne,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alimenty na rzecz dzieci,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 xml:space="preserve">stypendia doktoranckie i habilitacyjne przyznane na podstawie ustawy z dnia 14 marca 2003 r. o stopniach naukowych i tytule naukowym oraz o stopniach i tytule w zakresie sztuki </w:t>
        <w:br/>
        <w:t>(Dz. U. z 2014 r. poz. 1852, z późn. zm.), stypendia doktoranckie określone w art. 200 ust. 1 ustawy z dnia 27 lipca 2005 r. – Prawo o szkolnictwie wyższym (Dz. U. z 2012 r. poz. 572, z późn. zm.), stypendia sportowe przyznane na podstawie ustawy z dnia 25 czerwca 2010 r. o sporcie (Dz. U. z 2016 r. poz. 176) oraz inne stypendia o charakterze socjalnym przyznane uczniom lub studentom,</w:t>
      </w:r>
    </w:p>
    <w:p>
      <w:pPr>
        <w:pStyle w:val="Normal"/>
        <w:tabs>
          <w:tab w:val="left" w:pos="266" w:leader="none"/>
        </w:tabs>
        <w:ind w:left="266" w:hanging="266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kwoty diet nieopodatkowane podatkiem dochodowym od osób fizycznych, otrzymywane przez osoby wykonujące czynności związane z pełnieniem obowiązków społecznych i obywatelskich,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dodatki za tajne nauczanie określone w ustawie z dnia 26 stycznia 1982 r. – Karta Nauczyciela (Dz. U. z 2014 r. poz. 191, z późn. zm.),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dochody uzyskane z działalności gospodarczej prowadzonej na podstawie zezwolenia na terenie specjalnej strefy ekonomicznej określonej w przepisach o specjalnych strefach ekonomicznych,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ekwiwalenty pieniężne za deputaty węglowe określone w przepisach o komercjalizacji, restrukturyzacji i prywatyzacji przedsiębiorstwa państwowego „Polskie Koleje Państwowe”,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ekwiwalenty z tytułu prawa do bezpłatnego węgla określone w przepisach o restrukturyzacji górnictwa węgla kamiennego w latach 2003</w:t>
      </w: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>2006,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świadczenia określone w przepisach o wykonywaniu mandatu posła i senatora,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dochody uzyskane z gospodarstwa rolnego,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zaliczkę alimentacyjną określoną w przepisach o postępowaniu wobec dłużników alimentacyjnych oraz zaliczce alimentacyjnej,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>świadczenia pieniężne wypłacane w przypadku bezskuteczności egzekucji alimentów,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ab/>
        <w:t xml:space="preserve">pomoc materialną o charakterze socjalnym określoną w art. 90c ust. 2 ustawy z dnia 7 września 1991 r. o systemie oświaty (Dz. U. z 2015 r. poz. 2156, z późn. zm.) oraz pomoc materialną określoną w art. 173 ust. 1 pkt 1, 2 i 8, art. 173a, art. 199 ust. 1 pkt 1, 2 i 4 i art. 199a ustawy z dnia 27 lipca 2005 r. </w:t>
      </w: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 xml:space="preserve"> Prawo o szkolnictwie wyższym,</w:t>
      </w:r>
    </w:p>
    <w:p>
      <w:pPr>
        <w:pStyle w:val="Normal"/>
        <w:tabs>
          <w:tab w:val="left" w:pos="280" w:leader="none"/>
        </w:tabs>
        <w:ind w:left="280" w:hanging="28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>świadczenie pieniężne i pomoc pieniężną określone w ustawie z dnia 20 marca 2015 r. o działaczach opozycji antykomunistycznej oraz osobach represjonowanych z powodów politycznych (Dz. U. poz. 693, z późn. zm.),</w:t>
      </w:r>
    </w:p>
    <w:p>
      <w:pPr>
        <w:pStyle w:val="Normal"/>
        <w:ind w:left="280" w:hanging="28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ab/>
        <w:t xml:space="preserve"> kwoty otrzymane na podstawie art. 27f ust. 8-10 ustawy z dnia 26 lipca 1991 r. o podatku dochodowym od osób fizycznych,</w:t>
      </w:r>
    </w:p>
    <w:p>
      <w:pPr>
        <w:pStyle w:val="Normal"/>
        <w:ind w:left="280" w:hanging="28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  </w:t>
      </w:r>
      <w:r>
        <w:rPr>
          <w:rFonts w:ascii="Times New Roman" w:hAnsi="Times New Roman"/>
          <w:sz w:val="20"/>
          <w:szCs w:val="20"/>
        </w:rPr>
        <w:t>świadczenie rodzicielskie,</w:t>
      </w:r>
    </w:p>
    <w:p>
      <w:pPr>
        <w:pStyle w:val="Normal"/>
        <w:ind w:left="280" w:hanging="28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  </w:t>
      </w:r>
      <w:r>
        <w:rPr>
          <w:rFonts w:ascii="Times New Roman" w:hAnsi="Times New Roman"/>
          <w:sz w:val="20"/>
          <w:szCs w:val="20"/>
        </w:rPr>
        <w:t>zasiłek macierzyński, o którym mowa w przepisach o ubezpieczeniu społecznym rolników.</w:t>
      </w:r>
    </w:p>
    <w:p>
      <w:pPr>
        <w:pStyle w:val="Normal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Stypendia, o których mowa w pouczeniu, które powinny być wykazane jako dochód  niepodlegający opodatkowaniu, to m.in.:</w:t>
      </w:r>
    </w:p>
    <w:p>
      <w:pPr>
        <w:pStyle w:val="Normal"/>
        <w:tabs>
          <w:tab w:val="left" w:pos="426" w:leader="none"/>
        </w:tabs>
        <w:ind w:left="426" w:hanging="42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  <w:tab/>
        <w:t>stypendia doktoranckie i habilitacyjne przyznane na podstawie ustawy z dnia 14 marca 2003 r. o stopniach naukowych i tytule naukowym oraz o stopniach i tytule w zakresie sztuki;</w:t>
      </w:r>
    </w:p>
    <w:p>
      <w:pPr>
        <w:pStyle w:val="Normal"/>
        <w:tabs>
          <w:tab w:val="left" w:pos="426" w:leader="none"/>
        </w:tabs>
        <w:ind w:left="426" w:hanging="42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  <w:tab/>
        <w:t xml:space="preserve">przyznane na podstawie ustawy z dnia 27 lipca 2005 r. </w:t>
      </w: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ascii="Times New Roman" w:hAnsi="Times New Roman"/>
          <w:sz w:val="20"/>
          <w:szCs w:val="20"/>
        </w:rPr>
        <w:t xml:space="preserve"> Prawo o szkolnictwie wyższym:</w:t>
      </w:r>
    </w:p>
    <w:p>
      <w:pPr>
        <w:pStyle w:val="Normal"/>
        <w:tabs>
          <w:tab w:val="left" w:pos="852" w:leader="none"/>
        </w:tabs>
        <w:ind w:left="852" w:hanging="42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  <w:tab/>
        <w:t>stypendia doktoranckie, określone w art. 200 ww. ustawy,</w:t>
      </w:r>
    </w:p>
    <w:p>
      <w:pPr>
        <w:pStyle w:val="Normal"/>
        <w:tabs>
          <w:tab w:val="left" w:pos="852" w:leader="none"/>
        </w:tabs>
        <w:ind w:left="852" w:hanging="42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</w:t>
        <w:tab/>
        <w:t>stypendia o charakterze socjalnym i zapomogi, takie jak:</w:t>
      </w:r>
    </w:p>
    <w:p>
      <w:pPr>
        <w:pStyle w:val="Normal"/>
        <w:tabs>
          <w:tab w:val="left" w:pos="1278" w:leader="none"/>
        </w:tabs>
        <w:ind w:left="1278" w:hanging="42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ab/>
        <w:t>stypendia dotyczące studentów, określone w art. 173 ust. 1 pkt 1, 2 i 8 ww. ustawy,</w:t>
      </w:r>
    </w:p>
    <w:p>
      <w:pPr>
        <w:pStyle w:val="Normal"/>
        <w:tabs>
          <w:tab w:val="left" w:pos="1278" w:leader="none"/>
        </w:tabs>
        <w:ind w:left="1278" w:hanging="42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ab/>
        <w:t>stypendia dotyczące doktorantów, określone w art. 199 ust. 1 pkt 1, 2 i 4 ww. ustawy,</w:t>
      </w:r>
    </w:p>
    <w:p>
      <w:pPr>
        <w:pStyle w:val="Normal"/>
        <w:tabs>
          <w:tab w:val="left" w:pos="1278" w:leader="none"/>
        </w:tabs>
        <w:ind w:left="1278" w:hanging="42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ab/>
        <w:t>pomoc materialna dla doktorantów przyznawana zgodnie z art. 199a ww. ustawy przez jednostki samorządu terytorialnego na zasadach określonych w art. 173a ww. ustawy;</w:t>
      </w:r>
    </w:p>
    <w:p>
      <w:pPr>
        <w:pStyle w:val="Normal"/>
        <w:tabs>
          <w:tab w:val="left" w:pos="0" w:leader="none"/>
        </w:tabs>
        <w:ind w:left="426" w:hanging="42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  <w:tab/>
        <w:t>stypendia sportowe przyznane na podstawie ustawy z dnia 25 czerwca 2010 r. o sporcie;</w:t>
      </w:r>
    </w:p>
    <w:p>
      <w:pPr>
        <w:pStyle w:val="Normal"/>
        <w:tabs>
          <w:tab w:val="left" w:pos="0" w:leader="none"/>
        </w:tabs>
        <w:ind w:left="426" w:hanging="425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  <w:tab/>
        <w:t>stypendium szkolne oraz zasiłek szkolny, tj. stypendia materialne o charakterze socjalnym, wynikające z ustawy z dnia 7 września 1991 r. o systemie oświaty.</w:t>
      </w:r>
    </w:p>
    <w:p>
      <w:pPr>
        <w:pStyle w:val="Normal"/>
        <w:jc w:val="both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Oświadczam, że zapoznałam/zapoznałem się z powyższym pouczeniem.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jestem świadomy/świadoma odpowiedzialności karnej za złożenie fałszywego oświadczenia.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3108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3108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3108" w:hanging="0"/>
        <w:rPr/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...................................................................................................………….   </w:t>
      </w:r>
      <w:r>
        <w:rPr>
          <w:rFonts w:ascii="Times New Roman" w:hAnsi="Times New Roman"/>
          <w:sz w:val="24"/>
          <w:szCs w:val="24"/>
        </w:rPr>
        <w:t>(miejscowość, data i podpis osoby składającej oświadczenie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Application>LibreOffice/5.0.4.2$Windows_x86 LibreOffice_project/2b9802c1994aa0b7dc6079e128979269cf95bc78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2016-03-03T12:43:07Z</dcterms:created>
  <dc:language>pl-PL</dc:language>
  <dcterms:modified xsi:type="dcterms:W3CDTF">2016-03-03T12:54:53Z</dcterms:modified>
  <cp:revision>2</cp:revision>
</cp:coreProperties>
</file>