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A62E" w14:textId="0C991E81" w:rsidR="003964FB" w:rsidRPr="003964FB" w:rsidRDefault="00B54222" w:rsidP="00DF377A">
      <w:pPr>
        <w:ind w:left="-170"/>
      </w:pPr>
      <w:r>
        <w:rPr>
          <w:vanish/>
        </w:rPr>
        <w:t>&lt;el:nasz_znak&gt;</w:t>
      </w:r>
      <w:r w:rsidR="00890738">
        <w:t>GK</w:t>
      </w:r>
      <w:r>
        <w:t>.6840.2.20</w:t>
      </w:r>
      <w:r w:rsidR="00890738">
        <w:t>21</w:t>
      </w:r>
      <w:r>
        <w:t>.HE.</w:t>
      </w:r>
      <w:r w:rsidR="00084BB1">
        <w:t>4</w:t>
      </w:r>
      <w:r>
        <w:rPr>
          <w:vanish/>
        </w:rPr>
        <w:t>&lt;/el:nasz_znak&gt;</w:t>
      </w:r>
    </w:p>
    <w:p w14:paraId="1550BF03" w14:textId="77777777" w:rsidR="00084BB1" w:rsidRDefault="00084BB1" w:rsidP="00DF377A">
      <w:pPr>
        <w:pStyle w:val="NormalnyWeb"/>
        <w:shd w:val="clear" w:color="auto" w:fill="FFFFFF"/>
        <w:ind w:left="-454" w:right="-170"/>
        <w:jc w:val="center"/>
      </w:pPr>
      <w:r>
        <w:rPr>
          <w:rStyle w:val="Pogrubienie"/>
          <w:rFonts w:ascii="Times New Roman" w:hAnsi="Times New Roman" w:cs="Times New Roman"/>
          <w:sz w:val="24"/>
          <w:szCs w:val="24"/>
        </w:rPr>
        <w:t>WÓJT  GMINY  JASTKÓW</w:t>
      </w:r>
    </w:p>
    <w:p w14:paraId="55BC87B1" w14:textId="7994133E" w:rsidR="00084BB1" w:rsidRDefault="00084BB1" w:rsidP="00DF377A">
      <w:pPr>
        <w:pStyle w:val="NormalnyWeb"/>
        <w:shd w:val="clear" w:color="auto" w:fill="FFFFFF"/>
        <w:ind w:left="-454" w:right="-170"/>
        <w:jc w:val="both"/>
      </w:pPr>
      <w:r>
        <w:rPr>
          <w:rStyle w:val="Pogrubienie"/>
          <w:rFonts w:ascii="Times New Roman" w:hAnsi="Times New Roman" w:cs="Times New Roman"/>
          <w:sz w:val="24"/>
          <w:szCs w:val="24"/>
        </w:rPr>
        <w:t xml:space="preserve">ogłasza pierwszy nieograniczony przetarg ustny na sprzedaż nieruchomości gruntowej niezabudowanej, położonej w </w:t>
      </w:r>
      <w:r>
        <w:t>obrębie</w:t>
      </w:r>
      <w:r>
        <w:rPr>
          <w:rStyle w:val="Pogrubienie"/>
          <w:rFonts w:ascii="Times New Roman" w:hAnsi="Times New Roman" w:cs="Times New Roman"/>
          <w:sz w:val="24"/>
          <w:szCs w:val="24"/>
        </w:rPr>
        <w:t xml:space="preserve"> Miłocin</w:t>
      </w:r>
      <w:r>
        <w:t xml:space="preserve">, gm. Jastków, oznaczonej jako działka numer </w:t>
      </w:r>
      <w:r>
        <w:rPr>
          <w:b/>
        </w:rPr>
        <w:t>266/2</w:t>
      </w:r>
      <w:r>
        <w:t xml:space="preserve"> o powierzchni 1,32 ha (N-0,15 ha, PsV-0,40 ha, RII-0,01 ha, RIIIa-0,76), stanowiącej własność Gminy Jastków, dla której Sąd Rejonowy Lublin-Zachód w Lublinie prowadzi księgę wieczystą nr LU1I/00108527/5. Zgodnie z miejscowym planem zagospodarowania przestrzennego Gminy Jastków działka znajduje się częściowo w terenach upraw polowych o symbolu RP (na nieistotnej powierzchni) oraz częściowo terenach usług sportowych oznaczonych symbolem US. Nieruchomość ma kształt wielokąta. Kształt działki jest wydłużony, ale w części niezakrzaczonej szerokość wynosi od ok. 32m do 73m – na długości ok. 190m. Położona jest w bezpośrednim sąsiedztwie terenów kolejowych relacji Lublin-Warszawa oraz asfaltowej drogi powiatowej Miłocin-Motycz nr P2231L, w pobliżu drogi wojewódzkiej Lublin-Nałęczów nr W830. Działka posiada dostęp do en. elektrycznej oraz w zasięgu jest woda. Dojazd drogą o nawierzchni asfaltowej.</w:t>
      </w:r>
    </w:p>
    <w:p w14:paraId="3CAE7495" w14:textId="77777777" w:rsidR="00084BB1" w:rsidRDefault="00084BB1" w:rsidP="00DF377A">
      <w:pPr>
        <w:ind w:left="-454" w:right="-170"/>
        <w:jc w:val="both"/>
      </w:pPr>
      <w:r>
        <w:rPr>
          <w:rStyle w:val="Pogrubienie"/>
          <w:rFonts w:ascii="Times New Roman" w:hAnsi="Times New Roman" w:cs="Times New Roman"/>
          <w:sz w:val="24"/>
          <w:szCs w:val="24"/>
        </w:rPr>
        <w:t xml:space="preserve">Cena wywoławcza 447 612,00 zł,  </w:t>
      </w:r>
    </w:p>
    <w:p w14:paraId="0BBB4575" w14:textId="77777777" w:rsidR="00084BB1" w:rsidRDefault="00084BB1" w:rsidP="00DF377A">
      <w:pPr>
        <w:ind w:left="-454" w:right="-170"/>
        <w:jc w:val="both"/>
      </w:pPr>
      <w:r>
        <w:rPr>
          <w:rStyle w:val="Pogrubienie"/>
          <w:rFonts w:ascii="Times New Roman" w:hAnsi="Times New Roman" w:cs="Times New Roman"/>
          <w:sz w:val="24"/>
          <w:szCs w:val="24"/>
        </w:rPr>
        <w:t>wadium  55 000,00 zł.</w:t>
      </w:r>
    </w:p>
    <w:p w14:paraId="2A645E5D" w14:textId="77777777" w:rsidR="00084BB1" w:rsidRDefault="00084BB1" w:rsidP="00DF377A">
      <w:pPr>
        <w:ind w:left="-454" w:right="-170"/>
        <w:jc w:val="both"/>
      </w:pPr>
    </w:p>
    <w:p w14:paraId="6784ECDA" w14:textId="77777777" w:rsidR="00084BB1" w:rsidRDefault="00084BB1" w:rsidP="00DF377A">
      <w:pPr>
        <w:ind w:left="-454" w:right="-170"/>
        <w:jc w:val="both"/>
      </w:pPr>
      <w:r>
        <w:t>Do ceny ustalonej w drodze  przetargu doliczony zostanie podatek VAT wg stawki podatkowej w wysokości 23 %.</w:t>
      </w:r>
    </w:p>
    <w:p w14:paraId="717F4394" w14:textId="77777777" w:rsidR="00084BB1" w:rsidRDefault="00084BB1" w:rsidP="00DF377A">
      <w:pPr>
        <w:ind w:left="-454" w:right="-170"/>
        <w:rPr>
          <w:b/>
        </w:rPr>
      </w:pPr>
    </w:p>
    <w:p w14:paraId="3A50838C" w14:textId="6B349FB9" w:rsidR="00084BB1" w:rsidRDefault="00084BB1" w:rsidP="00DF377A">
      <w:pPr>
        <w:ind w:left="-454" w:right="-170"/>
        <w:jc w:val="both"/>
      </w:pPr>
      <w:r>
        <w:t xml:space="preserve">Przetarg odbędzie się dnia </w:t>
      </w:r>
      <w:r>
        <w:rPr>
          <w:b/>
          <w:u w:val="single"/>
        </w:rPr>
        <w:t xml:space="preserve"> 28.02.2023 r. o godz. 10</w:t>
      </w:r>
      <w:r>
        <w:rPr>
          <w:b/>
          <w:u w:val="single"/>
          <w:vertAlign w:val="superscript"/>
        </w:rPr>
        <w:t>00</w:t>
      </w:r>
      <w:r>
        <w:t xml:space="preserve"> w sali konferencyjnej w budynku Urzędu Gminy Jastków w Panieńszczyźnie  ul. Chmielowa 3, 21-002 Jastków</w:t>
      </w:r>
    </w:p>
    <w:p w14:paraId="3DD35239" w14:textId="77777777" w:rsidR="00084BB1" w:rsidRDefault="00084BB1" w:rsidP="00DF377A">
      <w:pPr>
        <w:ind w:left="-454" w:right="-170"/>
        <w:jc w:val="both"/>
      </w:pPr>
      <w:r>
        <w:t>Nieruchomość stanowiąca przedmiot przetargu nie jest obciążona ograniczonymi prawami rzeczowymi ani hipoteką i nie ma przeszkód prawnych w rozporządzaniu nią.</w:t>
      </w:r>
    </w:p>
    <w:p w14:paraId="6F062FAB" w14:textId="77777777" w:rsidR="00084BB1" w:rsidRDefault="00084BB1" w:rsidP="00DF377A">
      <w:pPr>
        <w:ind w:left="-454" w:right="-170"/>
        <w:jc w:val="both"/>
      </w:pPr>
    </w:p>
    <w:p w14:paraId="5B5FA097" w14:textId="77777777" w:rsidR="00084BB1" w:rsidRDefault="00084BB1" w:rsidP="00DF377A">
      <w:pPr>
        <w:ind w:left="-454" w:right="-170" w:firstLine="15"/>
        <w:jc w:val="both"/>
      </w:pPr>
      <w:r>
        <w:rPr>
          <w:kern w:val="3"/>
        </w:rPr>
        <w:tab/>
        <w:t xml:space="preserve"> </w:t>
      </w:r>
      <w:r>
        <w:t>Z uwagi na fakt że jest to nieruchomość częściowo rolna mają zastosowanie przepisy ustawy z dnia 11 kwietnia 2003 r. o kształtowaniu ustroju rolnego (</w:t>
      </w:r>
      <w:proofErr w:type="spellStart"/>
      <w:r>
        <w:t>t.j</w:t>
      </w:r>
      <w:proofErr w:type="spellEnd"/>
      <w:r>
        <w:t>. Dz. U. z 2022 r. poz. 2569)</w:t>
      </w:r>
    </w:p>
    <w:p w14:paraId="7EA0A93A" w14:textId="757498FD" w:rsidR="00084BB1" w:rsidRPr="00DF377A" w:rsidRDefault="00084BB1" w:rsidP="00DF377A">
      <w:pPr>
        <w:pStyle w:val="NormalnyWeb"/>
        <w:ind w:left="-454" w:right="-170"/>
        <w:jc w:val="both"/>
        <w:rPr>
          <w:b/>
        </w:rPr>
      </w:pPr>
      <w:r>
        <w:t xml:space="preserve">       Zgodnie z przepisami cytowanej wyżej ustawy nabywcą nieruchomości rolnej co do zasady może być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ust.3 ustawy. </w:t>
      </w:r>
      <w:r>
        <w:rPr>
          <w:b/>
        </w:rPr>
        <w:t>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14:paraId="7489173E" w14:textId="77777777" w:rsidR="00084BB1" w:rsidRDefault="00084BB1" w:rsidP="00DF377A">
      <w:pPr>
        <w:pStyle w:val="NormalnyWeb"/>
        <w:ind w:left="-454" w:right="-170"/>
        <w:jc w:val="both"/>
      </w:pPr>
      <w:r>
        <w:t> W przetargu mogą wziąć udział osoby, które spełnią warunki określone definicją rolnika indywidualnego i będą w stanie po wyłonieniu na nabywcę przedłożyć w Kancelarii Notarialnej dokumenty potwierdzające spełnienie warunków do nabycia nieruchomości rolnej, o których mowa  w art. 7 cytowanej wyżej ustawy (między innymi; oświadczenie o osobistym prowadzeniu gospodarstwa rolnego przez okres co najmniej 5 lat poświadczone przez wójta, oświadczenie o łącznej powierzchni użytków rolnych stanowiących własność, użytkowanie wieczyste, będących w samoistnym posiadaniu, dzierżawionych przez rolnika indywidualnego, zaświadczenie o zameldowaniu na pobyt stały).</w:t>
      </w:r>
    </w:p>
    <w:p w14:paraId="4A4DAB6C" w14:textId="77777777" w:rsidR="00084BB1" w:rsidRDefault="00084BB1" w:rsidP="00DF377A">
      <w:pPr>
        <w:pStyle w:val="NormalnyWeb"/>
        <w:ind w:left="-454" w:right="-170"/>
        <w:jc w:val="both"/>
      </w:pPr>
      <w:r>
        <w:rPr>
          <w:rStyle w:val="markedcontent"/>
        </w:rPr>
        <w:lastRenderedPageBreak/>
        <w:t>Uczestnik przetargu winien legitymować się dowodem tożsamości</w:t>
      </w:r>
      <w:r>
        <w:t xml:space="preserve"> ( dowód osobisty lub paszport).</w:t>
      </w:r>
    </w:p>
    <w:p w14:paraId="20B6187E" w14:textId="77777777" w:rsidR="00084BB1" w:rsidRDefault="00084BB1" w:rsidP="00DF377A">
      <w:pPr>
        <w:pStyle w:val="NormalnyWeb"/>
        <w:ind w:left="-454" w:right="-170"/>
        <w:jc w:val="both"/>
      </w:pPr>
      <w:r>
        <w:rPr>
          <w:b/>
        </w:rPr>
        <w:t xml:space="preserve">Nabycie przedmiotowych nieruchomości przez inny podmiot niż rolnik indywidualny w rozumieniu ustawy o kształtowaniu ustroju rolnego może nastąpić za zgodą Dyrektora Generalnego Krajowego Ośrodka Wsparcia Rolnictwa </w:t>
      </w:r>
      <w:r>
        <w:t>(Oddział Terenowy KOWR w Lublinie ul. Karłowicza 4, 20-027 Lublin</w:t>
      </w:r>
      <w:r>
        <w:rPr>
          <w:b/>
        </w:rPr>
        <w:t>) wyrażoną w drodze decyzji administracyjnej wydanej na wniosek nabywcy.</w:t>
      </w:r>
      <w:r>
        <w:t xml:space="preserve">                      </w:t>
      </w:r>
    </w:p>
    <w:p w14:paraId="04D64D7A" w14:textId="77777777" w:rsidR="00084BB1" w:rsidRDefault="00084BB1" w:rsidP="00DF377A">
      <w:pPr>
        <w:pStyle w:val="NormalnyWeb"/>
        <w:ind w:left="-454" w:right="-170"/>
        <w:jc w:val="both"/>
      </w:pPr>
      <w:r>
        <w:t>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14:paraId="2C670189" w14:textId="77777777" w:rsidR="00084BB1" w:rsidRDefault="00084BB1" w:rsidP="00DF377A">
      <w:pPr>
        <w:ind w:left="-454" w:right="-170"/>
        <w:jc w:val="both"/>
      </w:pPr>
      <w:r>
        <w:t xml:space="preserve">        Wadium winno być wniesione w  pieniądzu w określonej wyżej wysokości, w terminie do dnia </w:t>
      </w:r>
      <w:r>
        <w:rPr>
          <w:b/>
          <w:u w:val="single"/>
        </w:rPr>
        <w:t>23.02.2023 r.</w:t>
      </w:r>
      <w:r>
        <w:rPr>
          <w:b/>
        </w:rPr>
        <w:t xml:space="preserve"> </w:t>
      </w:r>
      <w:r>
        <w:t>włącznie</w:t>
      </w:r>
      <w:r>
        <w:rPr>
          <w:b/>
        </w:rPr>
        <w:t>-</w:t>
      </w:r>
      <w:r>
        <w:t xml:space="preserve">  przelewem na konto Urzędu Gminy Jastków numer 14 1240 5497 1111 0010 6615 3260 Bank Polska Kasa Opieki Spółka Akcyjna (Bank </w:t>
      </w:r>
      <w:proofErr w:type="spellStart"/>
      <w:r>
        <w:t>PeKao</w:t>
      </w:r>
      <w:proofErr w:type="spellEnd"/>
      <w:r>
        <w:t xml:space="preserve"> SA).</w:t>
      </w:r>
      <w:r>
        <w:rPr>
          <w:color w:val="000000"/>
        </w:rPr>
        <w:t xml:space="preserve"> W tytule wpłaty wadium należy</w:t>
      </w:r>
      <w:r>
        <w:t xml:space="preserve"> wskazać oznaczenie nieruchomości.</w:t>
      </w:r>
      <w:r>
        <w:rPr>
          <w:color w:val="000000"/>
        </w:rPr>
        <w:t xml:space="preserve"> Za datę wniesienia wadium uznaje się dzień wpływu środków na ww. rachunek bankowy.</w:t>
      </w:r>
    </w:p>
    <w:p w14:paraId="06B2B1CD" w14:textId="38B4CC9F" w:rsidR="00084BB1" w:rsidRDefault="00084BB1" w:rsidP="00DF377A">
      <w:pPr>
        <w:ind w:left="-454" w:right="-170"/>
        <w:jc w:val="both"/>
      </w:pPr>
      <w:r>
        <w:rPr>
          <w:color w:val="000000"/>
        </w:rPr>
        <w:t xml:space="preserve">     Przetarg jest ważny bez względu na liczbę uczestników przetargu, jeżeli przynajmniej jeden uczestnik zaoferuje co najmniej jedno postąpienie powyżej ceny wywoławczej.</w:t>
      </w:r>
      <w:r>
        <w:t xml:space="preserve"> O wysokości postąpienia zdecydują uczestnicy przetargu, z tym że postąpienie nie może wynosić mniej niż 1 % ceny wywoławczej, z zaokrągleniem w górę do pełnych dziesiątek złotych.</w:t>
      </w:r>
    </w:p>
    <w:p w14:paraId="105BAE76" w14:textId="77777777" w:rsidR="00084BB1" w:rsidRDefault="00084BB1" w:rsidP="00DF377A">
      <w:pPr>
        <w:ind w:left="-454" w:right="-170"/>
        <w:jc w:val="both"/>
      </w:pPr>
      <w:r>
        <w:rPr>
          <w:color w:val="000000"/>
        </w:rPr>
        <w:t xml:space="preserve">Wadium wniesione przez oferenta, który przetarg wygrał zalicza się na poczet ceny nabycia nieruchomości. Pozostałym uczestnikom wadium zwraca się niezwłocznie, jednak nie później niż przed upływem 3 dni od dnia rozstrzygnięcia przetargu. Organizator przetargu najpóźniej w ciągu 21 dni od dnia rozstrzygnięcia przetargu zawiadomi nabywcę o miejscu i terminie zawarcia umowy sprzedaży. Wyznaczony termin nie może być krótszy niż 7 dni od dnia doręczenia zawiadomienia. Nabywca jest zobowiązany zapłacić cenę sprzedawanej nieruchomości osiągniętą  w przetargu, pomniejszoną o wpłacone wadium, nie później niż do dnia zawarcia umowy przenoszącej własność. </w:t>
      </w:r>
    </w:p>
    <w:p w14:paraId="3BEAF84A" w14:textId="77777777" w:rsidR="00DF377A" w:rsidRDefault="00084BB1" w:rsidP="00DF377A">
      <w:pPr>
        <w:ind w:left="-454" w:right="-170"/>
        <w:jc w:val="both"/>
        <w:rPr>
          <w:color w:val="000000"/>
        </w:rPr>
      </w:pPr>
      <w:r>
        <w:rPr>
          <w:color w:val="000000"/>
        </w:rPr>
        <w:t xml:space="preserve">W razie uchylenia się nabywcy od zawarcia aktu notarialnego tj. niestawienia się w miejscu i terminie podanym w zawiadomieniu lub braku wpłaty ceny do dnia podanego w zawiadomieniu lub niedostarczenia do notariusza dokumentów uprawniających do nabycia, Wójt Gminy może odstąpić od zawarcia umowy, </w:t>
      </w:r>
    </w:p>
    <w:p w14:paraId="2840A60E" w14:textId="3F946B73" w:rsidR="00084BB1" w:rsidRDefault="00084BB1" w:rsidP="00DF377A">
      <w:pPr>
        <w:ind w:left="-454" w:right="-170"/>
        <w:jc w:val="both"/>
        <w:rPr>
          <w:color w:val="000000"/>
        </w:rPr>
      </w:pPr>
      <w:r>
        <w:rPr>
          <w:color w:val="000000"/>
        </w:rPr>
        <w:t>a wpłacone wadium  nie podlega zwrotowi.</w:t>
      </w:r>
    </w:p>
    <w:p w14:paraId="532F41F9" w14:textId="77777777" w:rsidR="00084BB1" w:rsidRDefault="00084BB1" w:rsidP="00DF377A">
      <w:pPr>
        <w:ind w:left="-454" w:right="-170"/>
        <w:jc w:val="both"/>
        <w:rPr>
          <w:color w:val="000000"/>
        </w:rPr>
      </w:pPr>
      <w:r>
        <w:rPr>
          <w:color w:val="000000"/>
        </w:rPr>
        <w:t>Koszty opłat notarialnych, wypisów z aktu i opłaty sądowe ponosi kupujący.</w:t>
      </w:r>
    </w:p>
    <w:p w14:paraId="5702D3F5" w14:textId="77777777" w:rsidR="00084BB1" w:rsidRDefault="00084BB1" w:rsidP="00DF377A">
      <w:pPr>
        <w:ind w:left="-454" w:right="-170"/>
        <w:jc w:val="both"/>
        <w:rPr>
          <w:b/>
          <w:color w:val="000000"/>
        </w:rPr>
      </w:pPr>
      <w:r>
        <w:rPr>
          <w:b/>
          <w:color w:val="000000"/>
        </w:rPr>
        <w:t>Dodatkowe informacje:</w:t>
      </w:r>
    </w:p>
    <w:p w14:paraId="228A4A6D" w14:textId="77777777" w:rsidR="00084BB1" w:rsidRDefault="00084BB1" w:rsidP="00DF377A">
      <w:pPr>
        <w:ind w:left="-454" w:right="-170"/>
        <w:jc w:val="both"/>
        <w:rPr>
          <w:color w:val="000000"/>
        </w:rPr>
      </w:pPr>
      <w:r>
        <w:rPr>
          <w:color w:val="000000"/>
        </w:rPr>
        <w:t xml:space="preserve">    Termin złożenia wniosku przez osoby, którym przysługiwało pierwszeństwo w nabyciu zbywanej nieruchomości, na podstawie art. 34 ust.1 pkt 1 i pkt 2 ustawy z dnia 21 sierpnia 1997 r. o gospodarce nieruchomościami (Dz. U. z 2021 r. poz. 1899) upłynął w dniu 23.05.2022r.</w:t>
      </w:r>
    </w:p>
    <w:p w14:paraId="2E560B12" w14:textId="77777777" w:rsidR="00084BB1" w:rsidRDefault="00084BB1" w:rsidP="00DF377A">
      <w:pPr>
        <w:ind w:left="-454" w:right="-170"/>
        <w:jc w:val="both"/>
        <w:rPr>
          <w:color w:val="000000"/>
        </w:rPr>
      </w:pPr>
      <w:r>
        <w:rPr>
          <w:color w:val="000000"/>
        </w:rPr>
        <w:t xml:space="preserve">    Nieruchomość sprzedawana jest na podstawie danych z ewidencji geodezyjnej. Ewentualne wznowienie i okazanie granic odbywa się na koszt i staraniem nabywcy.</w:t>
      </w:r>
    </w:p>
    <w:p w14:paraId="35F3725A" w14:textId="77777777" w:rsidR="00084BB1" w:rsidRDefault="00084BB1" w:rsidP="00DF377A">
      <w:pPr>
        <w:ind w:left="-454" w:right="-170"/>
        <w:jc w:val="both"/>
        <w:rPr>
          <w:color w:val="000000"/>
        </w:rPr>
      </w:pPr>
      <w:r>
        <w:rPr>
          <w:color w:val="000000"/>
        </w:rPr>
        <w:t xml:space="preserve">    Wójt Gminy może odwołać przetarg z ważnych powodów, niezwłocznie podając informację o odwołaniu przetargu do publicznej wiadomości, podając przyczynę odwołania przetargu.</w:t>
      </w:r>
    </w:p>
    <w:p w14:paraId="5776C51B" w14:textId="77777777" w:rsidR="00084BB1" w:rsidRDefault="00084BB1" w:rsidP="00DF377A">
      <w:pPr>
        <w:ind w:left="-454" w:right="-170"/>
        <w:jc w:val="both"/>
      </w:pPr>
      <w:r>
        <w:rPr>
          <w:color w:val="000000"/>
        </w:rPr>
        <w:t xml:space="preserve">    Dodatkowe informacje dotyczące nieruchomości, warunków przetargu oraz wymaganych dokumentów można uzyskać w pok</w:t>
      </w:r>
      <w:r>
        <w:rPr>
          <w:b/>
          <w:color w:val="000000"/>
        </w:rPr>
        <w:t xml:space="preserve">. Nr 11 </w:t>
      </w:r>
      <w:r>
        <w:rPr>
          <w:color w:val="000000"/>
        </w:rPr>
        <w:t>Urzędu Gminy Jastków lub pod nr tel</w:t>
      </w:r>
      <w:r>
        <w:rPr>
          <w:b/>
          <w:color w:val="000000"/>
        </w:rPr>
        <w:t>.  81 502 22 20.</w:t>
      </w:r>
    </w:p>
    <w:p w14:paraId="483518C5" w14:textId="48127B66" w:rsidR="00084BB1" w:rsidRDefault="00084BB1" w:rsidP="00DF377A">
      <w:pPr>
        <w:ind w:left="-454" w:right="-170"/>
        <w:jc w:val="both"/>
      </w:pPr>
      <w:r>
        <w:rPr>
          <w:color w:val="000000"/>
        </w:rPr>
        <w:t xml:space="preserve">    </w:t>
      </w:r>
      <w:r>
        <w:t>Ogłoszenie o przetargu zostało wywieszone na tablicy ogłoszeń w siedzibie Urzędu Gminy Jastków oraz opublikowane w Biuletynie Informacji Publicznej Urzędu Gminy  i na stronie Urzędu Gminy Jastków (</w:t>
      </w:r>
      <w:hyperlink r:id="rId6" w:history="1">
        <w:r>
          <w:rPr>
            <w:rStyle w:val="Hipercze"/>
          </w:rPr>
          <w:t>www.jastkow.pl</w:t>
        </w:r>
      </w:hyperlink>
      <w:r>
        <w:t>) a wyciąg z ogłoszenia w prasie o zasięgu obejmującym co najmniej powia</w:t>
      </w:r>
      <w:r w:rsidR="00DF377A">
        <w:t>t.</w:t>
      </w:r>
    </w:p>
    <w:p w14:paraId="2B61C590" w14:textId="77777777" w:rsidR="00DF377A" w:rsidRDefault="00DF377A" w:rsidP="00DF377A">
      <w:pPr>
        <w:ind w:left="-454" w:right="-170"/>
        <w:jc w:val="both"/>
      </w:pPr>
    </w:p>
    <w:p w14:paraId="380422A6" w14:textId="7C1421CE" w:rsidR="00084BB1" w:rsidRDefault="00084BB1" w:rsidP="00DF377A">
      <w:pPr>
        <w:ind w:left="-454" w:right="-170"/>
        <w:jc w:val="both"/>
      </w:pPr>
      <w:r>
        <w:t>Jastków dnia 23.01.2023 r.</w:t>
      </w:r>
    </w:p>
    <w:p w14:paraId="0BF64FBC" w14:textId="11B2060F" w:rsidR="00F07C91" w:rsidRPr="004324D6" w:rsidRDefault="00084BB1" w:rsidP="00084BB1">
      <w:pPr>
        <w:pStyle w:val="NormalnyWeb"/>
        <w:shd w:val="clear" w:color="auto" w:fill="FFFFFF"/>
        <w:ind w:left="-284" w:right="1"/>
        <w:jc w:val="center"/>
        <w:rPr>
          <w:color w:val="000000"/>
        </w:rPr>
      </w:pPr>
      <w:r>
        <w:rPr>
          <w:b/>
          <w:i/>
        </w:rPr>
        <w:t xml:space="preserve">                                                                                                              </w:t>
      </w:r>
    </w:p>
    <w:sectPr w:rsidR="00F07C91" w:rsidRPr="004324D6" w:rsidSect="00A50AEE">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B3EC" w14:textId="77777777" w:rsidR="00B54222" w:rsidRDefault="00B54222" w:rsidP="003964FB">
      <w:r>
        <w:separator/>
      </w:r>
    </w:p>
  </w:endnote>
  <w:endnote w:type="continuationSeparator" w:id="0">
    <w:p w14:paraId="4B1C3BBB" w14:textId="77777777" w:rsidR="00B54222" w:rsidRDefault="00B54222" w:rsidP="003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D5AB" w14:textId="2FBF734E" w:rsidR="003964FB" w:rsidRPr="00B54222" w:rsidRDefault="00B54222" w:rsidP="00084BB1">
    <w:pPr>
      <w:pStyle w:val="Stopka"/>
    </w:pPr>
    <w:r>
      <w:rPr>
        <w:vanish/>
        <w:sz w:val="28"/>
        <w:szCs w:val="28"/>
      </w:rPr>
      <w:t>&lt;el:kod_kreskowy&gt;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91E1" w14:textId="77777777" w:rsidR="00B54222" w:rsidRDefault="00B54222" w:rsidP="003964FB">
      <w:r>
        <w:separator/>
      </w:r>
    </w:p>
  </w:footnote>
  <w:footnote w:type="continuationSeparator" w:id="0">
    <w:p w14:paraId="441601A6" w14:textId="77777777" w:rsidR="00B54222" w:rsidRDefault="00B54222" w:rsidP="00396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3D"/>
    <w:rsid w:val="0002372C"/>
    <w:rsid w:val="00084BB1"/>
    <w:rsid w:val="00282062"/>
    <w:rsid w:val="003255E4"/>
    <w:rsid w:val="003964FB"/>
    <w:rsid w:val="003E4B85"/>
    <w:rsid w:val="004324D6"/>
    <w:rsid w:val="00542D49"/>
    <w:rsid w:val="005A2D25"/>
    <w:rsid w:val="006D76CE"/>
    <w:rsid w:val="007248D9"/>
    <w:rsid w:val="00867ED3"/>
    <w:rsid w:val="00890738"/>
    <w:rsid w:val="0098358B"/>
    <w:rsid w:val="00A106A3"/>
    <w:rsid w:val="00A50AEE"/>
    <w:rsid w:val="00B54222"/>
    <w:rsid w:val="00BD693D"/>
    <w:rsid w:val="00C62C69"/>
    <w:rsid w:val="00D17DAA"/>
    <w:rsid w:val="00D44E22"/>
    <w:rsid w:val="00DF377A"/>
    <w:rsid w:val="00E17303"/>
    <w:rsid w:val="00F07C91"/>
    <w:rsid w:val="00F2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6EEE1"/>
  <w15:docId w15:val="{2FF8D8D6-85B0-4626-A815-7FC45063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72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3964FB"/>
    <w:pPr>
      <w:tabs>
        <w:tab w:val="center" w:pos="4536"/>
        <w:tab w:val="right" w:pos="9072"/>
      </w:tabs>
    </w:pPr>
  </w:style>
  <w:style w:type="character" w:customStyle="1" w:styleId="NagwekZnak">
    <w:name w:val="Nagłówek Znak"/>
    <w:basedOn w:val="Domylnaczcionkaakapitu"/>
    <w:link w:val="Nagwek"/>
    <w:uiPriority w:val="99"/>
    <w:rsid w:val="003964FB"/>
    <w:rPr>
      <w:rFonts w:ascii="Times New Roman" w:hAnsi="Times New Roman" w:cs="Times New Roman"/>
      <w:sz w:val="24"/>
      <w:szCs w:val="24"/>
      <w:lang w:eastAsia="pl-PL"/>
    </w:rPr>
  </w:style>
  <w:style w:type="paragraph" w:styleId="Stopka">
    <w:name w:val="footer"/>
    <w:basedOn w:val="Normalny"/>
    <w:link w:val="StopkaZnak"/>
    <w:uiPriority w:val="99"/>
    <w:unhideWhenUsed/>
    <w:rsid w:val="003964FB"/>
    <w:pPr>
      <w:tabs>
        <w:tab w:val="center" w:pos="4536"/>
        <w:tab w:val="right" w:pos="9072"/>
      </w:tabs>
    </w:pPr>
  </w:style>
  <w:style w:type="character" w:customStyle="1" w:styleId="StopkaZnak">
    <w:name w:val="Stopka Znak"/>
    <w:basedOn w:val="Domylnaczcionkaakapitu"/>
    <w:link w:val="Stopka"/>
    <w:uiPriority w:val="99"/>
    <w:rsid w:val="003964FB"/>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54222"/>
    <w:rPr>
      <w:rFonts w:ascii="Tahoma" w:hAnsi="Tahoma" w:cs="Tahoma"/>
      <w:sz w:val="16"/>
      <w:szCs w:val="16"/>
    </w:rPr>
  </w:style>
  <w:style w:type="character" w:customStyle="1" w:styleId="TekstdymkaZnak">
    <w:name w:val="Tekst dymka Znak"/>
    <w:basedOn w:val="Domylnaczcionkaakapitu"/>
    <w:link w:val="Tekstdymka"/>
    <w:uiPriority w:val="99"/>
    <w:semiHidden/>
    <w:rsid w:val="00B54222"/>
    <w:rPr>
      <w:rFonts w:ascii="Tahoma" w:hAnsi="Tahoma" w:cs="Tahoma"/>
      <w:sz w:val="16"/>
      <w:szCs w:val="16"/>
      <w:lang w:eastAsia="pl-PL"/>
    </w:rPr>
  </w:style>
  <w:style w:type="character" w:styleId="Hipercze">
    <w:name w:val="Hyperlink"/>
    <w:basedOn w:val="Domylnaczcionkaakapitu"/>
    <w:semiHidden/>
    <w:unhideWhenUsed/>
    <w:rsid w:val="00A50AEE"/>
    <w:rPr>
      <w:color w:val="0000FF"/>
      <w:u w:val="single"/>
    </w:rPr>
  </w:style>
  <w:style w:type="character" w:styleId="Pogrubienie">
    <w:name w:val="Strong"/>
    <w:basedOn w:val="Domylnaczcionkaakapitu"/>
    <w:uiPriority w:val="22"/>
    <w:qFormat/>
    <w:rsid w:val="00A50AEE"/>
    <w:rPr>
      <w:rFonts w:ascii="Tahoma" w:hAnsi="Tahoma" w:cs="Tahoma" w:hint="default"/>
      <w:b/>
      <w:bCs/>
      <w:sz w:val="17"/>
      <w:szCs w:val="17"/>
    </w:rPr>
  </w:style>
  <w:style w:type="paragraph" w:styleId="NormalnyWeb">
    <w:name w:val="Normal (Web)"/>
    <w:basedOn w:val="Normalny"/>
    <w:uiPriority w:val="99"/>
    <w:unhideWhenUsed/>
    <w:rsid w:val="00A50AEE"/>
    <w:pPr>
      <w:spacing w:before="100" w:beforeAutospacing="1" w:after="100" w:afterAutospacing="1"/>
    </w:pPr>
  </w:style>
  <w:style w:type="character" w:customStyle="1" w:styleId="markedcontent">
    <w:name w:val="markedcontent"/>
    <w:basedOn w:val="Domylnaczcionkaakapitu"/>
    <w:rsid w:val="00F2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1448">
      <w:bodyDiv w:val="1"/>
      <w:marLeft w:val="0"/>
      <w:marRight w:val="0"/>
      <w:marTop w:val="0"/>
      <w:marBottom w:val="0"/>
      <w:divBdr>
        <w:top w:val="none" w:sz="0" w:space="0" w:color="auto"/>
        <w:left w:val="none" w:sz="0" w:space="0" w:color="auto"/>
        <w:bottom w:val="none" w:sz="0" w:space="0" w:color="auto"/>
        <w:right w:val="none" w:sz="0" w:space="0" w:color="auto"/>
      </w:divBdr>
    </w:div>
    <w:div w:id="5036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stkow.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1066</Words>
  <Characters>6400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EwaH</dc:creator>
  <cp:keywords/>
  <dc:description/>
  <cp:lastModifiedBy>Ewa Holod</cp:lastModifiedBy>
  <cp:revision>11</cp:revision>
  <cp:lastPrinted>2023-01-23T10:02:00Z</cp:lastPrinted>
  <dcterms:created xsi:type="dcterms:W3CDTF">2023-01-18T12:52:00Z</dcterms:created>
  <dcterms:modified xsi:type="dcterms:W3CDTF">2023-01-24T11:09:00Z</dcterms:modified>
</cp:coreProperties>
</file>